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86" w:rsidRDefault="00C83304" w:rsidP="00C83304">
      <w:pPr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Семинар тақырыбы</w:t>
      </w:r>
    </w:p>
    <w:p w:rsidR="003E2286" w:rsidRDefault="003E2286" w:rsidP="00C83304">
      <w:pPr>
        <w:jc w:val="both"/>
      </w:pPr>
    </w:p>
    <w:tbl>
      <w:tblPr>
        <w:tblW w:w="0" w:type="auto"/>
        <w:tblInd w:w="-1" w:type="dxa"/>
        <w:tblCellMar>
          <w:left w:w="78" w:type="dxa"/>
        </w:tblCellMar>
        <w:tblLook w:val="0000"/>
      </w:tblPr>
      <w:tblGrid>
        <w:gridCol w:w="9718"/>
      </w:tblGrid>
      <w:tr w:rsidR="0092270D" w:rsidRPr="0092270D" w:rsidTr="0092270D">
        <w:trPr>
          <w:cantSplit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>Тақырыптың аталуы</w:t>
            </w:r>
          </w:p>
        </w:tc>
      </w:tr>
      <w:tr w:rsidR="0092270D" w:rsidRPr="0092270D" w:rsidTr="0092270D">
        <w:trPr>
          <w:cantSplit/>
          <w:trHeight w:val="291"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 xml:space="preserve">1 семинар </w:t>
            </w:r>
          </w:p>
          <w:p w:rsid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 xml:space="preserve">Методология және оның деңгейлері. Ғылыми теорияның функциялары. </w:t>
            </w:r>
          </w:p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92270D" w:rsidRPr="0092270D" w:rsidTr="0092270D">
        <w:trPr>
          <w:cantSplit/>
          <w:trHeight w:val="248"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>2 семинар</w:t>
            </w:r>
          </w:p>
          <w:p w:rsid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 xml:space="preserve">Әдіс және әдістеме экспериментте пайдалану. </w:t>
            </w:r>
          </w:p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92270D" w:rsidRPr="0092270D" w:rsidTr="0092270D">
        <w:trPr>
          <w:cantSplit/>
          <w:trHeight w:val="273"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jc w:val="both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>3 семинар</w:t>
            </w:r>
          </w:p>
          <w:p w:rsidR="0092270D" w:rsidRPr="0092270D" w:rsidRDefault="0092270D" w:rsidP="00C83304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bCs/>
                <w:color w:val="000000"/>
                <w:sz w:val="28"/>
                <w:szCs w:val="28"/>
                <w:lang w:val="kk-KZ"/>
              </w:rPr>
              <w:t>Психологиялық әдістерін классификациялау.</w:t>
            </w:r>
          </w:p>
          <w:p w:rsidR="0092270D" w:rsidRPr="0092270D" w:rsidRDefault="0092270D" w:rsidP="00C83304">
            <w:pPr>
              <w:jc w:val="both"/>
              <w:rPr>
                <w:sz w:val="28"/>
                <w:szCs w:val="28"/>
              </w:rPr>
            </w:pPr>
          </w:p>
        </w:tc>
      </w:tr>
      <w:tr w:rsidR="0092270D" w:rsidRPr="0092270D" w:rsidTr="0092270D">
        <w:trPr>
          <w:cantSplit/>
          <w:trHeight w:val="242"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 xml:space="preserve">4 семинар </w:t>
            </w:r>
          </w:p>
          <w:p w:rsidR="0092270D" w:rsidRDefault="0092270D" w:rsidP="00C83304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>Эксперименттік-психологиялық зерттеу жүргізудің принциптері: адекваттік, параллелдік, экстремалдық, референттік принциптері.</w:t>
            </w:r>
          </w:p>
          <w:p w:rsidR="0092270D" w:rsidRPr="0092270D" w:rsidRDefault="0092270D" w:rsidP="00C83304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92270D" w:rsidRPr="0092270D" w:rsidTr="0092270D">
        <w:trPr>
          <w:cantSplit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 xml:space="preserve">5 семинар </w:t>
            </w:r>
          </w:p>
          <w:p w:rsid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>Түрлі психологиялық мектептердің эксперименттік психология дамуындағы үлесі.</w:t>
            </w:r>
          </w:p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92270D" w:rsidRPr="0092270D" w:rsidTr="0092270D">
        <w:trPr>
          <w:cantSplit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jc w:val="both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>6 семинар</w:t>
            </w:r>
          </w:p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>В. Вундттың эксперименттері,  Ф. Гальтон, Эббингауз, Д. Уотсон эксперименттері</w:t>
            </w:r>
          </w:p>
          <w:p w:rsidR="0092270D" w:rsidRPr="0092270D" w:rsidRDefault="0092270D" w:rsidP="00C83304">
            <w:pPr>
              <w:jc w:val="both"/>
              <w:rPr>
                <w:sz w:val="28"/>
                <w:szCs w:val="28"/>
              </w:rPr>
            </w:pPr>
          </w:p>
        </w:tc>
      </w:tr>
      <w:tr w:rsidR="0092270D" w:rsidRPr="0092270D" w:rsidTr="0092270D">
        <w:trPr>
          <w:cantSplit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 xml:space="preserve">7 семинар </w:t>
            </w:r>
          </w:p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>Эмпирикалық мәлімет типтері. Эмпирикалық және эксперимнет әдістерінің арақатынасы. Психологиялық зерттеудің  негізгі кезеңдері.</w:t>
            </w:r>
          </w:p>
        </w:tc>
      </w:tr>
      <w:tr w:rsidR="0092270D" w:rsidRPr="0092270D" w:rsidTr="0092270D">
        <w:trPr>
          <w:cantSplit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92270D" w:rsidRPr="0092270D" w:rsidTr="0092270D">
        <w:trPr>
          <w:cantSplit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b/>
                <w:color w:val="000000"/>
                <w:sz w:val="28"/>
                <w:szCs w:val="28"/>
                <w:lang w:val="kk-KZ"/>
              </w:rPr>
              <w:t xml:space="preserve">1 Аралық бақылау </w:t>
            </w:r>
          </w:p>
        </w:tc>
      </w:tr>
      <w:tr w:rsidR="0092270D" w:rsidRPr="0092270D" w:rsidTr="0092270D">
        <w:trPr>
          <w:cantSplit/>
          <w:trHeight w:val="291"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jc w:val="both"/>
              <w:rPr>
                <w:sz w:val="28"/>
                <w:szCs w:val="28"/>
              </w:rPr>
            </w:pPr>
          </w:p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 xml:space="preserve">8 семинар </w:t>
            </w:r>
          </w:p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>Бақылау әдісі. Бақылаудың процедурасы мен техникасы.</w:t>
            </w:r>
          </w:p>
          <w:p w:rsidR="0092270D" w:rsidRDefault="0092270D" w:rsidP="00C83304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 xml:space="preserve"> Бақылауды жүргізу кезеңдері, бақылауды</w:t>
            </w:r>
            <w:r w:rsidRPr="0092270D">
              <w:rPr>
                <w:bCs/>
                <w:color w:val="000000"/>
                <w:sz w:val="28"/>
                <w:szCs w:val="28"/>
                <w:lang w:val="kk-KZ"/>
              </w:rPr>
              <w:t xml:space="preserve"> жоспарлау.Бақылау бірлік тері мен категориялары.  Сандық мәліметтер алудың негізгі  тәсілдері: психологиялық шкалалау, хронометраж.</w:t>
            </w:r>
          </w:p>
          <w:p w:rsidR="0092270D" w:rsidRPr="0092270D" w:rsidRDefault="0092270D" w:rsidP="00C83304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92270D" w:rsidRPr="0092270D" w:rsidTr="0092270D">
        <w:trPr>
          <w:cantSplit/>
          <w:trHeight w:val="248"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 xml:space="preserve">9 семинар </w:t>
            </w:r>
          </w:p>
          <w:p w:rsidR="0092270D" w:rsidRDefault="0092270D" w:rsidP="00C83304">
            <w:pPr>
              <w:jc w:val="both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>Эксперимент</w:t>
            </w:r>
            <w:r w:rsidRPr="0092270D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. </w:t>
            </w:r>
            <w:r w:rsidRPr="0092270D">
              <w:rPr>
                <w:bCs/>
                <w:color w:val="000000"/>
                <w:sz w:val="28"/>
                <w:szCs w:val="28"/>
                <w:lang w:val="kk-KZ"/>
              </w:rPr>
              <w:t xml:space="preserve">Себепті қортындыны атқарудың негізгі шарттары. Психологиялық эксперименттегі айнымалылар.(тәуелді, тәуелсіз, қосымша). </w:t>
            </w:r>
            <w:r w:rsidRPr="0092270D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92270D">
              <w:rPr>
                <w:bCs/>
                <w:color w:val="000000"/>
                <w:sz w:val="28"/>
                <w:szCs w:val="28"/>
                <w:lang w:val="kk-KZ"/>
              </w:rPr>
              <w:t>Эксперимент мәліметтерінің сенімділігі, валидтілігі мен репрезентативтілігі оларды тексеру жолдары</w:t>
            </w:r>
            <w:r w:rsidRPr="0092270D">
              <w:rPr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92270D" w:rsidRPr="0092270D" w:rsidRDefault="0092270D" w:rsidP="00C83304">
            <w:pPr>
              <w:jc w:val="both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92270D" w:rsidRPr="0092270D" w:rsidTr="0092270D">
        <w:trPr>
          <w:cantSplit/>
          <w:trHeight w:val="273"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spacing w:line="100" w:lineRule="atLeast"/>
              <w:jc w:val="both"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rFonts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10 </w:t>
            </w:r>
            <w:r w:rsidRPr="0092270D">
              <w:rPr>
                <w:color w:val="000000"/>
                <w:sz w:val="28"/>
                <w:szCs w:val="28"/>
                <w:lang w:val="kk-KZ"/>
              </w:rPr>
              <w:t>семинар</w:t>
            </w:r>
            <w:r w:rsidRPr="0092270D">
              <w:rPr>
                <w:rFonts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92270D" w:rsidRPr="0092270D" w:rsidRDefault="0092270D" w:rsidP="00C83304">
            <w:pPr>
              <w:spacing w:line="100" w:lineRule="atLeast"/>
              <w:jc w:val="both"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rFonts w:cs="Times New Roman"/>
                <w:color w:val="000000"/>
                <w:sz w:val="28"/>
                <w:szCs w:val="28"/>
                <w:lang w:val="kk-KZ"/>
              </w:rPr>
              <w:t xml:space="preserve">Эксперименттің түрлері. </w:t>
            </w:r>
          </w:p>
          <w:p w:rsidR="0092270D" w:rsidRDefault="0092270D" w:rsidP="00C83304">
            <w:pPr>
              <w:spacing w:line="100" w:lineRule="atLeast"/>
              <w:jc w:val="both"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rFonts w:cs="Times New Roman"/>
                <w:color w:val="000000"/>
                <w:sz w:val="28"/>
                <w:szCs w:val="28"/>
                <w:lang w:val="kk-KZ"/>
              </w:rPr>
              <w:t>(Готтсданкер Р. Основы психологического эксперимента кітабінің  1-ші таруы бойынша дайындалу).</w:t>
            </w:r>
          </w:p>
          <w:p w:rsidR="0092270D" w:rsidRPr="0092270D" w:rsidRDefault="0092270D" w:rsidP="00C83304">
            <w:pPr>
              <w:spacing w:line="100" w:lineRule="atLeast"/>
              <w:jc w:val="both"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2270D" w:rsidRPr="0092270D" w:rsidTr="0092270D">
        <w:trPr>
          <w:cantSplit/>
          <w:trHeight w:val="242"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jc w:val="both"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rFonts w:cs="Times New Roman"/>
                <w:color w:val="000000"/>
                <w:sz w:val="28"/>
                <w:szCs w:val="28"/>
                <w:lang w:val="kk-KZ"/>
              </w:rPr>
              <w:t xml:space="preserve">11 </w:t>
            </w:r>
            <w:r w:rsidRPr="0092270D">
              <w:rPr>
                <w:color w:val="000000"/>
                <w:sz w:val="28"/>
                <w:szCs w:val="28"/>
                <w:lang w:val="kk-KZ"/>
              </w:rPr>
              <w:t>семинар</w:t>
            </w:r>
            <w:r w:rsidRPr="0092270D">
              <w:rPr>
                <w:rFonts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92270D" w:rsidRDefault="0092270D" w:rsidP="00C83304">
            <w:pPr>
              <w:jc w:val="both"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rFonts w:cs="Times New Roman"/>
                <w:color w:val="000000"/>
                <w:sz w:val="28"/>
                <w:szCs w:val="28"/>
                <w:lang w:val="kk-KZ"/>
              </w:rPr>
              <w:t>Экспериментті жоспарлау. (Кэмпбелл Д. Модели экспериментов в социальной психологии и прикладных исследованиях кітабі бойынша дайындалу.)</w:t>
            </w:r>
          </w:p>
          <w:p w:rsidR="0092270D" w:rsidRPr="0092270D" w:rsidRDefault="0092270D" w:rsidP="00C83304">
            <w:pPr>
              <w:jc w:val="both"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2270D" w:rsidRPr="0092270D" w:rsidTr="0092270D">
        <w:trPr>
          <w:cantSplit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spacing w:line="100" w:lineRule="atLeast"/>
              <w:jc w:val="both"/>
              <w:rPr>
                <w:rFonts w:ascii="Kz Times New Roman;Times New Ro" w:hAnsi="Kz Times New Roman;Times New Ro" w:cs="Kz Times New Roman;Times New Ro"/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rFonts w:cs="Times New Roman"/>
                <w:color w:val="000000"/>
                <w:sz w:val="28"/>
                <w:szCs w:val="28"/>
                <w:lang w:val="kk-KZ"/>
              </w:rPr>
              <w:t xml:space="preserve">12 </w:t>
            </w:r>
            <w:r w:rsidRPr="0092270D">
              <w:rPr>
                <w:color w:val="000000"/>
                <w:sz w:val="28"/>
                <w:szCs w:val="28"/>
                <w:lang w:val="kk-KZ"/>
              </w:rPr>
              <w:t>семинар</w:t>
            </w:r>
            <w:r w:rsidRPr="0092270D">
              <w:rPr>
                <w:rFonts w:ascii="Kz Times New Roman;Times New Ro" w:hAnsi="Kz Times New Roman;Times New Ro" w:cs="Kz Times New Roman;Times New Ro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92270D" w:rsidRDefault="0092270D" w:rsidP="00C83304">
            <w:pPr>
              <w:spacing w:line="100" w:lineRule="atLeast"/>
              <w:jc w:val="both"/>
              <w:rPr>
                <w:rFonts w:ascii="Kz Times New Roman;Times New Ro" w:hAnsi="Kz Times New Roman;Times New Ro" w:cs="Kz Times New Roman;Times New Ro"/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rFonts w:ascii="Kz Times New Roman;Times New Ro" w:hAnsi="Kz Times New Roman;Times New Ro" w:cs="Kz Times New Roman;Times New Ro"/>
                <w:color w:val="000000"/>
                <w:sz w:val="28"/>
                <w:szCs w:val="28"/>
                <w:lang w:val="kk-KZ"/>
              </w:rPr>
              <w:t>Мағынасы бойынша гипотезалар. Готтстонкердің бөліп шығарған гипотезалары.</w:t>
            </w:r>
          </w:p>
          <w:p w:rsidR="0092270D" w:rsidRPr="0092270D" w:rsidRDefault="0092270D" w:rsidP="00C83304">
            <w:pPr>
              <w:spacing w:line="100" w:lineRule="atLeast"/>
              <w:jc w:val="both"/>
              <w:rPr>
                <w:rFonts w:ascii="Kz Times New Roman;Times New Ro" w:hAnsi="Kz Times New Roman;Times New Ro" w:cs="Kz Times New Roman;Times New Ro"/>
                <w:color w:val="000000"/>
                <w:sz w:val="28"/>
                <w:szCs w:val="28"/>
                <w:lang w:val="kk-KZ"/>
              </w:rPr>
            </w:pPr>
          </w:p>
        </w:tc>
      </w:tr>
      <w:tr w:rsidR="0092270D" w:rsidRPr="0092270D" w:rsidTr="0092270D">
        <w:trPr>
          <w:cantSplit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jc w:val="both"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rFonts w:cs="Times New Roman"/>
                <w:color w:val="000000"/>
                <w:sz w:val="28"/>
                <w:szCs w:val="28"/>
                <w:lang w:val="kk-KZ"/>
              </w:rPr>
              <w:t xml:space="preserve">13 </w:t>
            </w:r>
            <w:r w:rsidRPr="0092270D">
              <w:rPr>
                <w:color w:val="000000"/>
                <w:sz w:val="28"/>
                <w:szCs w:val="28"/>
                <w:lang w:val="kk-KZ"/>
              </w:rPr>
              <w:t>семинар</w:t>
            </w:r>
            <w:r w:rsidRPr="0092270D">
              <w:rPr>
                <w:rFonts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92270D" w:rsidRDefault="0092270D" w:rsidP="00C83304">
            <w:pPr>
              <w:jc w:val="both"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rFonts w:cs="Times New Roman"/>
                <w:color w:val="000000"/>
                <w:sz w:val="28"/>
                <w:szCs w:val="28"/>
                <w:lang w:val="kk-KZ"/>
              </w:rPr>
              <w:t>Теориялық және эмпирикалық гипотезалар</w:t>
            </w:r>
          </w:p>
          <w:p w:rsidR="0092270D" w:rsidRPr="0092270D" w:rsidRDefault="0092270D" w:rsidP="00C83304">
            <w:pPr>
              <w:jc w:val="both"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2270D" w:rsidRPr="0092270D" w:rsidTr="0092270D">
        <w:trPr>
          <w:cantSplit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rFonts w:cs="Times New Roman"/>
                <w:color w:val="000000"/>
                <w:sz w:val="28"/>
                <w:szCs w:val="28"/>
                <w:lang w:val="kk-KZ"/>
              </w:rPr>
              <w:t xml:space="preserve">14 </w:t>
            </w:r>
            <w:r w:rsidRPr="0092270D">
              <w:rPr>
                <w:color w:val="000000"/>
                <w:sz w:val="28"/>
                <w:szCs w:val="28"/>
                <w:lang w:val="kk-KZ"/>
              </w:rPr>
              <w:t xml:space="preserve">семинар </w:t>
            </w:r>
          </w:p>
          <w:p w:rsid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>Ч. Осгуд әдісі бойынша сөздер-стимулдар арасындағы мағыналық байланыстарды анықтау</w:t>
            </w:r>
          </w:p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92270D" w:rsidRPr="0092270D" w:rsidTr="0092270D">
        <w:trPr>
          <w:cantSplit/>
        </w:trPr>
        <w:tc>
          <w:tcPr>
            <w:tcW w:w="9718" w:type="dxa"/>
            <w:shd w:val="clear" w:color="auto" w:fill="FFFFFF"/>
            <w:tcMar>
              <w:left w:w="78" w:type="dxa"/>
            </w:tcMar>
          </w:tcPr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rFonts w:cs="Times New Roman"/>
                <w:color w:val="000000"/>
                <w:sz w:val="28"/>
                <w:szCs w:val="28"/>
                <w:lang w:val="kk-KZ"/>
              </w:rPr>
              <w:t xml:space="preserve">15 </w:t>
            </w:r>
            <w:r w:rsidRPr="0092270D">
              <w:rPr>
                <w:color w:val="000000"/>
                <w:sz w:val="28"/>
                <w:szCs w:val="28"/>
                <w:lang w:val="kk-KZ"/>
              </w:rPr>
              <w:t>семинар</w:t>
            </w:r>
          </w:p>
          <w:p w:rsidR="0092270D" w:rsidRPr="0092270D" w:rsidRDefault="0092270D" w:rsidP="00C833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2270D">
              <w:rPr>
                <w:color w:val="000000"/>
                <w:sz w:val="28"/>
                <w:szCs w:val="28"/>
                <w:lang w:val="kk-KZ"/>
              </w:rPr>
              <w:t>Контент-анализдің матрицасын практикада құру, жүргізу, тапсрыманы өткізу.</w:t>
            </w:r>
          </w:p>
        </w:tc>
      </w:tr>
    </w:tbl>
    <w:p w:rsidR="003E2286" w:rsidRDefault="003E2286" w:rsidP="00C83304">
      <w:pPr>
        <w:jc w:val="both"/>
      </w:pPr>
    </w:p>
    <w:sectPr w:rsidR="003E2286" w:rsidSect="003E228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Kz Times New Roman;Times 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3E2286"/>
    <w:rsid w:val="003E2286"/>
    <w:rsid w:val="0092270D"/>
    <w:rsid w:val="00C8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286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</w:rPr>
  </w:style>
  <w:style w:type="paragraph" w:styleId="1">
    <w:name w:val="heading 1"/>
    <w:basedOn w:val="a"/>
    <w:rsid w:val="003E228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E22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3E2286"/>
    <w:pPr>
      <w:spacing w:after="120" w:line="288" w:lineRule="auto"/>
    </w:pPr>
  </w:style>
  <w:style w:type="paragraph" w:styleId="a5">
    <w:name w:val="List"/>
    <w:basedOn w:val="a4"/>
    <w:rsid w:val="003E2286"/>
  </w:style>
  <w:style w:type="paragraph" w:styleId="a6">
    <w:name w:val="Title"/>
    <w:basedOn w:val="a"/>
    <w:rsid w:val="003E228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3E2286"/>
    <w:pPr>
      <w:suppressLineNumbers/>
    </w:pPr>
  </w:style>
  <w:style w:type="paragraph" w:styleId="3">
    <w:name w:val="Body Text 3"/>
    <w:basedOn w:val="a"/>
    <w:rsid w:val="003E2286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rsid w:val="003E2286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sid w:val="003E2286"/>
    <w:rPr>
      <w:rFonts w:ascii="Times Kaz" w:hAnsi="Times Kaz" w:cs="Times Kaz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2009-04-16T11:32:00Z</dcterms:created>
  <dcterms:modified xsi:type="dcterms:W3CDTF">2019-01-04T09:08:00Z</dcterms:modified>
  <dc:language>ru-RU</dc:language>
</cp:coreProperties>
</file>